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D61AB" w14:textId="505D3884" w:rsidR="002817F9" w:rsidRPr="00642B18" w:rsidRDefault="002817F9" w:rsidP="003C2A6D">
      <w:pPr>
        <w:spacing w:after="0"/>
        <w:ind w:left="-567" w:firstLine="567"/>
        <w:jc w:val="right"/>
        <w:rPr>
          <w:rFonts w:ascii="Arial" w:hAnsi="Arial" w:cs="Arial"/>
          <w:color w:val="FF0000"/>
        </w:rPr>
      </w:pPr>
      <w:bookmarkStart w:id="0" w:name="_Hlk73361462"/>
      <w:r>
        <w:rPr>
          <w:rFonts w:ascii="Arial" w:hAnsi="Arial" w:cs="Arial"/>
        </w:rPr>
        <w:t>Gołdap</w:t>
      </w:r>
      <w:r w:rsidR="00E6170A">
        <w:rPr>
          <w:rFonts w:ascii="Arial" w:hAnsi="Arial" w:cs="Arial"/>
        </w:rPr>
        <w:t xml:space="preserve"> </w:t>
      </w:r>
      <w:r w:rsidR="00CB7E93">
        <w:rPr>
          <w:rFonts w:ascii="Arial" w:hAnsi="Arial" w:cs="Arial"/>
        </w:rPr>
        <w:t>17</w:t>
      </w:r>
      <w:r w:rsidR="00F93DA4">
        <w:rPr>
          <w:rFonts w:ascii="Arial" w:hAnsi="Arial" w:cs="Arial"/>
          <w:color w:val="000000" w:themeColor="text1"/>
        </w:rPr>
        <w:t>.</w:t>
      </w:r>
      <w:r w:rsidR="00CB7E93">
        <w:rPr>
          <w:rFonts w:ascii="Arial" w:hAnsi="Arial" w:cs="Arial"/>
          <w:color w:val="000000" w:themeColor="text1"/>
        </w:rPr>
        <w:t>11.</w:t>
      </w:r>
      <w:r w:rsidR="00CC651A" w:rsidRPr="00640C74">
        <w:rPr>
          <w:rFonts w:ascii="Arial" w:hAnsi="Arial" w:cs="Arial"/>
          <w:color w:val="000000" w:themeColor="text1"/>
        </w:rPr>
        <w:t>2023</w:t>
      </w:r>
      <w:r w:rsidR="009C1A65" w:rsidRPr="00640C74">
        <w:rPr>
          <w:rFonts w:ascii="Arial" w:hAnsi="Arial" w:cs="Arial"/>
          <w:color w:val="000000" w:themeColor="text1"/>
        </w:rPr>
        <w:t xml:space="preserve"> r.</w:t>
      </w:r>
    </w:p>
    <w:p w14:paraId="4138AC3F" w14:textId="77777777" w:rsidR="002817F9" w:rsidRPr="00642B18" w:rsidRDefault="002817F9" w:rsidP="002817F9">
      <w:pPr>
        <w:spacing w:after="0"/>
        <w:rPr>
          <w:rStyle w:val="Pogrubienie"/>
          <w:rFonts w:ascii="Arial" w:hAnsi="Arial" w:cs="Arial"/>
          <w:b w:val="0"/>
          <w:color w:val="FF0000"/>
        </w:rPr>
      </w:pPr>
    </w:p>
    <w:p w14:paraId="3634BF89" w14:textId="2E8B11C0" w:rsidR="002817F9" w:rsidRDefault="002817F9" w:rsidP="002817F9">
      <w:pPr>
        <w:spacing w:after="0"/>
        <w:jc w:val="center"/>
      </w:pPr>
      <w:r>
        <w:rPr>
          <w:rStyle w:val="Pogrubienie"/>
          <w:rFonts w:ascii="Arial" w:hAnsi="Arial" w:cs="Arial"/>
          <w:bCs/>
        </w:rPr>
        <w:t>BURMISTRZ GOŁDAPI</w:t>
      </w:r>
      <w:r>
        <w:rPr>
          <w:rFonts w:ascii="Arial" w:hAnsi="Arial" w:cs="Arial"/>
          <w:bCs/>
        </w:rPr>
        <w:br/>
      </w:r>
      <w:r>
        <w:rPr>
          <w:rStyle w:val="Pogrubienie"/>
          <w:rFonts w:ascii="Arial" w:hAnsi="Arial" w:cs="Arial"/>
        </w:rPr>
        <w:t>19 - 500 Gołdap Plac Zwycięstwa 14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  <w:b/>
        </w:rPr>
        <w:t>ogłasza ustn</w:t>
      </w:r>
      <w:r w:rsidR="00923934">
        <w:rPr>
          <w:rFonts w:ascii="Arial" w:hAnsi="Arial" w:cs="Arial"/>
          <w:b/>
        </w:rPr>
        <w:t>y</w:t>
      </w:r>
      <w:r>
        <w:rPr>
          <w:rFonts w:ascii="Arial" w:hAnsi="Arial" w:cs="Arial"/>
          <w:b/>
        </w:rPr>
        <w:t xml:space="preserve"> przetarg </w:t>
      </w:r>
      <w:r w:rsidR="00640C74">
        <w:rPr>
          <w:rFonts w:ascii="Arial" w:hAnsi="Arial" w:cs="Arial"/>
          <w:b/>
        </w:rPr>
        <w:t>ograniczon</w:t>
      </w:r>
      <w:r w:rsidR="00923934">
        <w:rPr>
          <w:rFonts w:ascii="Arial" w:hAnsi="Arial" w:cs="Arial"/>
          <w:b/>
        </w:rPr>
        <w:t>y</w:t>
      </w:r>
      <w:r w:rsidR="00640C7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na dzierżawę gruntów pod </w:t>
      </w:r>
      <w:r w:rsidR="009C1A65">
        <w:rPr>
          <w:rFonts w:ascii="Arial" w:hAnsi="Arial" w:cs="Arial"/>
          <w:b/>
        </w:rPr>
        <w:t>uprawy rolne</w:t>
      </w:r>
      <w:r>
        <w:rPr>
          <w:rFonts w:ascii="Arial" w:hAnsi="Arial" w:cs="Arial"/>
          <w:b/>
        </w:rPr>
        <w:t xml:space="preserve"> na czas </w:t>
      </w:r>
      <w:r w:rsidR="009C1A65">
        <w:rPr>
          <w:rFonts w:ascii="Arial" w:hAnsi="Arial" w:cs="Arial"/>
          <w:b/>
        </w:rPr>
        <w:t>nieoznaczony</w:t>
      </w:r>
      <w:r w:rsidR="00642B1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na niżej wymienion</w:t>
      </w:r>
      <w:r w:rsidR="00CB7E93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działk</w:t>
      </w:r>
      <w:r w:rsidR="00CB7E93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:</w:t>
      </w:r>
    </w:p>
    <w:tbl>
      <w:tblPr>
        <w:tblStyle w:val="Tabela-Siatka"/>
        <w:tblpPr w:leftFromText="141" w:rightFromText="141" w:vertAnchor="text" w:horzAnchor="margin" w:tblpXSpec="center" w:tblpY="196"/>
        <w:tblW w:w="1563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134"/>
        <w:gridCol w:w="1985"/>
        <w:gridCol w:w="1276"/>
        <w:gridCol w:w="2126"/>
        <w:gridCol w:w="2835"/>
        <w:gridCol w:w="1701"/>
        <w:gridCol w:w="1134"/>
        <w:gridCol w:w="1184"/>
      </w:tblGrid>
      <w:tr w:rsidR="00F9372F" w14:paraId="773989BF" w14:textId="77777777" w:rsidTr="004A0932">
        <w:trPr>
          <w:trHeight w:val="13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ABA9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3168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Położenie nieruchomości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659C4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Nr działki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9F20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Nr księgi wieczystej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702E" w14:textId="0F6D8D9C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Pow</w:t>
            </w:r>
            <w:r w:rsidR="004A0932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.</w:t>
            </w: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 xml:space="preserve"> dzierżawy [m2]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61EE" w14:textId="77777777" w:rsidR="00F9372F" w:rsidRDefault="00F9372F" w:rsidP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</w:p>
          <w:p w14:paraId="3B6D4A14" w14:textId="43B6D901" w:rsidR="00F9372F" w:rsidRPr="009C4873" w:rsidRDefault="00F9372F" w:rsidP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Przeznaczenie nieruchomości            i sposób jej zagospodarowania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D9A9" w14:textId="3378C6BF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</w:p>
          <w:p w14:paraId="3A1DBFD1" w14:textId="5079CE58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Tryb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8195" w14:textId="5D5C5460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 xml:space="preserve">Cena wywoławcza czynszu dzierżawnego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70820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Wadium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62AF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Godzina przetargu</w:t>
            </w:r>
          </w:p>
        </w:tc>
      </w:tr>
      <w:tr w:rsidR="00F9372F" w14:paraId="74D7F369" w14:textId="77777777" w:rsidTr="004A0932">
        <w:trPr>
          <w:trHeight w:val="5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64ABC" w14:textId="77777777" w:rsidR="00F9372F" w:rsidRPr="009C4873" w:rsidRDefault="00F9372F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134B" w14:textId="3113A320" w:rsidR="00F9372F" w:rsidRPr="009C4873" w:rsidRDefault="00F9372F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Gołdap</w:t>
            </w: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br/>
              <w:t>obręb 000</w:t>
            </w:r>
            <w:r w:rsidR="00923934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</w:t>
            </w: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Gołdap </w:t>
            </w:r>
            <w:r w:rsidR="00923934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</w:t>
            </w: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,        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ul. </w:t>
            </w:r>
            <w:r w:rsidR="00923934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Stadionowa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0DF7" w14:textId="40B80982" w:rsidR="00F9372F" w:rsidRPr="009C4873" w:rsidRDefault="00F9372F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część </w:t>
            </w: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dz. </w:t>
            </w:r>
            <w:r w:rsidR="00923934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394/5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FC853" w14:textId="2266A374" w:rsidR="00F9372F" w:rsidRPr="009C4873" w:rsidRDefault="00F9372F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hAnsi="Arial" w:cs="Arial"/>
                <w:color w:val="000000"/>
                <w:sz w:val="20"/>
                <w:szCs w:val="20"/>
              </w:rPr>
              <w:t>OL1C/</w:t>
            </w:r>
            <w:r w:rsidR="00923934">
              <w:rPr>
                <w:rFonts w:ascii="Arial" w:hAnsi="Arial" w:cs="Arial"/>
                <w:color w:val="000000"/>
                <w:sz w:val="20"/>
                <w:szCs w:val="20"/>
              </w:rPr>
              <w:t>00039645/6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DAEA" w14:textId="35B7347B" w:rsidR="00F9372F" w:rsidRPr="009C4873" w:rsidRDefault="00946702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1835,00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9D22" w14:textId="77777777" w:rsidR="00F9372F" w:rsidRDefault="00F9372F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593783F2" w14:textId="75188BB3" w:rsidR="00F9372F" w:rsidRDefault="00F9372F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Pod </w:t>
            </w:r>
            <w:r w:rsidR="00642B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uprawy rolne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792B" w14:textId="0E1650EC" w:rsidR="00F9372F" w:rsidRPr="00F5644E" w:rsidRDefault="00F9372F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Przetarg</w:t>
            </w:r>
            <w:r w:rsidR="00F632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ustny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9239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ograniczony do </w:t>
            </w:r>
            <w:r w:rsidR="00CB7E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właścicieli, użytkowników wieczystych i dzierżawców nieruchomości przyległych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F16C7" w14:textId="4997DF8A" w:rsidR="00F9372F" w:rsidRPr="009C4873" w:rsidRDefault="00923934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183,50</w:t>
            </w:r>
            <w:r w:rsidR="00F9372F" w:rsidRPr="009C4873"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ACFB" w14:textId="73ADCB0D" w:rsidR="00F9372F" w:rsidRPr="009C4873" w:rsidRDefault="00923934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18,35 </w:t>
            </w:r>
            <w:r w:rsidR="00F9372F"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zł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DE71C" w14:textId="700C3ABB" w:rsidR="00F9372F" w:rsidRPr="009C4873" w:rsidRDefault="00D83975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9:30</w:t>
            </w:r>
          </w:p>
        </w:tc>
      </w:tr>
      <w:tr w:rsidR="00CB7E93" w14:paraId="41094C24" w14:textId="77777777" w:rsidTr="004A0932">
        <w:trPr>
          <w:trHeight w:val="5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C85A" w14:textId="461FCA0B" w:rsidR="00CB7E93" w:rsidRPr="009C4873" w:rsidRDefault="00CB7E93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1A59" w14:textId="77777777" w:rsidR="00CB7E93" w:rsidRDefault="00CB7E93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Gołdap</w:t>
            </w:r>
          </w:p>
          <w:p w14:paraId="3520F7F1" w14:textId="77B6193F" w:rsidR="00CB7E93" w:rsidRPr="009C4873" w:rsidRDefault="00CB7E93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obręb 0002 Gołdap 2, ul. Malarska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AAD2" w14:textId="0C3CD46E" w:rsidR="00CB7E93" w:rsidRDefault="00CB7E93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dz. 900/5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2511" w14:textId="6E867BBA" w:rsidR="00CB7E93" w:rsidRPr="008104FA" w:rsidRDefault="00CB7E93" w:rsidP="00923934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4FA">
              <w:rPr>
                <w:rFonts w:ascii="Arial" w:hAnsi="Arial" w:cs="Arial"/>
                <w:sz w:val="20"/>
                <w:szCs w:val="20"/>
              </w:rPr>
              <w:t>OL1C/00005357/3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AA6F" w14:textId="4BACCE47" w:rsidR="00CB7E93" w:rsidRDefault="0026278A" w:rsidP="00923934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729,00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3312" w14:textId="04AB6763" w:rsidR="00CB7E93" w:rsidRDefault="0026278A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Pod zagospodarowanie zielenią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3612" w14:textId="61111901" w:rsidR="00CB7E93" w:rsidRDefault="0026278A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Przetarg ustny ograniczony do właścicieli </w:t>
            </w:r>
            <w:r w:rsidR="00EE35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nieruchomości oznaczonej numerem ewidencyjnym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900/1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262F" w14:textId="56009644" w:rsidR="00CB7E93" w:rsidRDefault="0026278A" w:rsidP="00923934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364,50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A427" w14:textId="6C10D859" w:rsidR="00CB7E93" w:rsidRDefault="0026278A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36,45 zł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4628" w14:textId="47DE4640" w:rsidR="00CB7E93" w:rsidRDefault="0026278A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10:00</w:t>
            </w:r>
          </w:p>
        </w:tc>
      </w:tr>
    </w:tbl>
    <w:p w14:paraId="026A275F" w14:textId="77777777" w:rsidR="00583045" w:rsidRDefault="00583045" w:rsidP="001B0CD4">
      <w:pPr>
        <w:spacing w:after="0"/>
        <w:rPr>
          <w:rStyle w:val="Pogrubienie"/>
          <w:rFonts w:ascii="Arial" w:hAnsi="Arial" w:cs="Arial"/>
          <w:bCs/>
          <w:sz w:val="20"/>
          <w:szCs w:val="20"/>
          <w:u w:val="single"/>
        </w:rPr>
      </w:pPr>
    </w:p>
    <w:bookmarkEnd w:id="0"/>
    <w:p w14:paraId="07C15848" w14:textId="77777777" w:rsidR="00A50501" w:rsidRDefault="00A50501" w:rsidP="009C4873">
      <w:pPr>
        <w:spacing w:after="0"/>
        <w:jc w:val="center"/>
        <w:rPr>
          <w:rStyle w:val="Pogrubienie"/>
          <w:rFonts w:ascii="Arial" w:hAnsi="Arial" w:cs="Arial"/>
          <w:bCs/>
          <w:sz w:val="20"/>
          <w:szCs w:val="20"/>
          <w:u w:val="single"/>
        </w:rPr>
      </w:pPr>
    </w:p>
    <w:p w14:paraId="29477B5C" w14:textId="2C564799" w:rsidR="00A50501" w:rsidRDefault="00A50501" w:rsidP="001F2D43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A50501">
        <w:rPr>
          <w:rStyle w:val="Pogrubienie"/>
          <w:rFonts w:ascii="Arial" w:hAnsi="Arial" w:cs="Arial"/>
          <w:b w:val="0"/>
          <w:sz w:val="20"/>
          <w:szCs w:val="20"/>
        </w:rPr>
        <w:t>W przetargu mogą wziąć udział właściciele</w:t>
      </w:r>
      <w:r>
        <w:rPr>
          <w:rStyle w:val="Pogrubienie"/>
          <w:rFonts w:ascii="Arial" w:hAnsi="Arial" w:cs="Arial"/>
          <w:b w:val="0"/>
          <w:sz w:val="20"/>
          <w:szCs w:val="20"/>
        </w:rPr>
        <w:t>, użytkownicy wieczyści, dzierżawcy</w:t>
      </w:r>
      <w:r w:rsidRPr="00A50501">
        <w:rPr>
          <w:rStyle w:val="Pogrubienie"/>
          <w:rFonts w:ascii="Arial" w:hAnsi="Arial" w:cs="Arial"/>
          <w:b w:val="0"/>
          <w:sz w:val="20"/>
          <w:szCs w:val="20"/>
        </w:rPr>
        <w:t xml:space="preserve"> nieruchomości przyległych oznaczonych numerami ewidencyjnymi: </w:t>
      </w:r>
      <w:r>
        <w:rPr>
          <w:rStyle w:val="Pogrubienie"/>
          <w:rFonts w:ascii="Arial" w:hAnsi="Arial" w:cs="Arial"/>
          <w:b w:val="0"/>
          <w:sz w:val="20"/>
          <w:szCs w:val="20"/>
        </w:rPr>
        <w:t xml:space="preserve">394/4, 280/3, 43/2 (obręb Gołdap 0001). </w:t>
      </w:r>
    </w:p>
    <w:p w14:paraId="02AF4AC5" w14:textId="3E00778D" w:rsidR="00A50501" w:rsidRDefault="00A50501" w:rsidP="001F2D43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>
        <w:rPr>
          <w:rStyle w:val="Pogrubienie"/>
          <w:rFonts w:ascii="Arial" w:hAnsi="Arial" w:cs="Arial"/>
          <w:b w:val="0"/>
          <w:sz w:val="20"/>
          <w:szCs w:val="20"/>
        </w:rPr>
        <w:t xml:space="preserve">W przetargu mogą wziąć udział właściciele </w:t>
      </w:r>
      <w:r w:rsidR="00496DC8">
        <w:rPr>
          <w:rStyle w:val="Pogrubienie"/>
          <w:rFonts w:ascii="Arial" w:hAnsi="Arial" w:cs="Arial"/>
          <w:b w:val="0"/>
          <w:sz w:val="20"/>
          <w:szCs w:val="20"/>
        </w:rPr>
        <w:t xml:space="preserve">nieruchomości oznaczonej nr ewidencyjnym 900/1 (obręb Gołdap 0002). </w:t>
      </w:r>
    </w:p>
    <w:p w14:paraId="55717D51" w14:textId="77777777" w:rsidR="00EE35CB" w:rsidRDefault="00EE35CB" w:rsidP="00EE35CB">
      <w:pPr>
        <w:pStyle w:val="Akapitzlist"/>
        <w:spacing w:after="0"/>
        <w:ind w:left="426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</w:p>
    <w:p w14:paraId="411FB2CC" w14:textId="55A863B5" w:rsidR="00EE35CB" w:rsidRPr="00EE35CB" w:rsidRDefault="00EE35CB" w:rsidP="00EE35CB">
      <w:pPr>
        <w:spacing w:after="0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A50501">
        <w:rPr>
          <w:rStyle w:val="Pogrubienie"/>
          <w:rFonts w:ascii="Arial" w:hAnsi="Arial" w:cs="Arial"/>
          <w:b w:val="0"/>
          <w:sz w:val="20"/>
          <w:szCs w:val="20"/>
        </w:rPr>
        <w:t>Z uwagi na fakt, że przedmiotow</w:t>
      </w:r>
      <w:r>
        <w:rPr>
          <w:rStyle w:val="Pogrubienie"/>
          <w:rFonts w:ascii="Arial" w:hAnsi="Arial" w:cs="Arial"/>
          <w:b w:val="0"/>
          <w:sz w:val="20"/>
          <w:szCs w:val="20"/>
        </w:rPr>
        <w:t xml:space="preserve">e </w:t>
      </w:r>
      <w:r w:rsidRPr="00A50501">
        <w:rPr>
          <w:rStyle w:val="Pogrubienie"/>
          <w:rFonts w:ascii="Arial" w:hAnsi="Arial" w:cs="Arial"/>
          <w:b w:val="0"/>
          <w:sz w:val="20"/>
          <w:szCs w:val="20"/>
        </w:rPr>
        <w:t>nieruchomoś</w:t>
      </w:r>
      <w:r>
        <w:rPr>
          <w:rStyle w:val="Pogrubienie"/>
          <w:rFonts w:ascii="Arial" w:hAnsi="Arial" w:cs="Arial"/>
          <w:b w:val="0"/>
          <w:sz w:val="20"/>
          <w:szCs w:val="20"/>
        </w:rPr>
        <w:t>ci</w:t>
      </w:r>
      <w:r w:rsidRPr="00A50501">
        <w:rPr>
          <w:rStyle w:val="Pogrubienie"/>
          <w:rFonts w:ascii="Arial" w:hAnsi="Arial" w:cs="Arial"/>
          <w:b w:val="0"/>
          <w:sz w:val="20"/>
          <w:szCs w:val="20"/>
        </w:rPr>
        <w:t xml:space="preserve"> nie mo</w:t>
      </w:r>
      <w:r>
        <w:rPr>
          <w:rStyle w:val="Pogrubienie"/>
          <w:rFonts w:ascii="Arial" w:hAnsi="Arial" w:cs="Arial"/>
          <w:b w:val="0"/>
          <w:sz w:val="20"/>
          <w:szCs w:val="20"/>
        </w:rPr>
        <w:t>gą</w:t>
      </w:r>
      <w:r w:rsidRPr="00A50501">
        <w:rPr>
          <w:rStyle w:val="Pogrubienie"/>
          <w:rFonts w:ascii="Arial" w:hAnsi="Arial" w:cs="Arial"/>
          <w:b w:val="0"/>
          <w:sz w:val="20"/>
          <w:szCs w:val="20"/>
        </w:rPr>
        <w:t xml:space="preserve"> być zagospodarowan</w:t>
      </w:r>
      <w:r>
        <w:rPr>
          <w:rStyle w:val="Pogrubienie"/>
          <w:rFonts w:ascii="Arial" w:hAnsi="Arial" w:cs="Arial"/>
          <w:b w:val="0"/>
          <w:sz w:val="20"/>
          <w:szCs w:val="20"/>
        </w:rPr>
        <w:t>e</w:t>
      </w:r>
      <w:r w:rsidRPr="00A50501">
        <w:rPr>
          <w:rStyle w:val="Pogrubienie"/>
          <w:rFonts w:ascii="Arial" w:hAnsi="Arial" w:cs="Arial"/>
          <w:b w:val="0"/>
          <w:sz w:val="20"/>
          <w:szCs w:val="20"/>
        </w:rPr>
        <w:t xml:space="preserve"> jako odrębn</w:t>
      </w:r>
      <w:r>
        <w:rPr>
          <w:rStyle w:val="Pogrubienie"/>
          <w:rFonts w:ascii="Arial" w:hAnsi="Arial" w:cs="Arial"/>
          <w:b w:val="0"/>
          <w:sz w:val="20"/>
          <w:szCs w:val="20"/>
        </w:rPr>
        <w:t>e</w:t>
      </w:r>
      <w:r w:rsidRPr="00A50501">
        <w:rPr>
          <w:rStyle w:val="Pogrubienie"/>
          <w:rFonts w:ascii="Arial" w:hAnsi="Arial" w:cs="Arial"/>
          <w:b w:val="0"/>
          <w:sz w:val="20"/>
          <w:szCs w:val="20"/>
        </w:rPr>
        <w:t xml:space="preserve"> nieruchomoś</w:t>
      </w:r>
      <w:r>
        <w:rPr>
          <w:rStyle w:val="Pogrubienie"/>
          <w:rFonts w:ascii="Arial" w:hAnsi="Arial" w:cs="Arial"/>
          <w:b w:val="0"/>
          <w:sz w:val="20"/>
          <w:szCs w:val="20"/>
        </w:rPr>
        <w:t>ci</w:t>
      </w:r>
      <w:r w:rsidRPr="00A50501">
        <w:rPr>
          <w:rStyle w:val="Pogrubienie"/>
          <w:rFonts w:ascii="Arial" w:hAnsi="Arial" w:cs="Arial"/>
          <w:b w:val="0"/>
          <w:sz w:val="20"/>
          <w:szCs w:val="20"/>
        </w:rPr>
        <w:t xml:space="preserve"> uzasadnione jest </w:t>
      </w:r>
      <w:r>
        <w:rPr>
          <w:rStyle w:val="Pogrubienie"/>
          <w:rFonts w:ascii="Arial" w:hAnsi="Arial" w:cs="Arial"/>
          <w:b w:val="0"/>
          <w:sz w:val="20"/>
          <w:szCs w:val="20"/>
        </w:rPr>
        <w:t>ich</w:t>
      </w:r>
      <w:r w:rsidRPr="00A50501">
        <w:rPr>
          <w:rStyle w:val="Pogrubienie"/>
          <w:rFonts w:ascii="Arial" w:hAnsi="Arial" w:cs="Arial"/>
          <w:b w:val="0"/>
          <w:sz w:val="20"/>
          <w:szCs w:val="20"/>
        </w:rPr>
        <w:t xml:space="preserve"> zbycie w drodze przetargu ustnego ograniczonego do właścicieli nieruchomości przyległych.</w:t>
      </w:r>
    </w:p>
    <w:p w14:paraId="5A609778" w14:textId="77777777" w:rsidR="00A50501" w:rsidRDefault="00A50501" w:rsidP="009C4873">
      <w:pPr>
        <w:spacing w:after="0"/>
        <w:jc w:val="center"/>
        <w:rPr>
          <w:rStyle w:val="Pogrubienie"/>
          <w:rFonts w:ascii="Arial" w:hAnsi="Arial" w:cs="Arial"/>
          <w:bCs/>
          <w:sz w:val="20"/>
          <w:szCs w:val="20"/>
          <w:u w:val="single"/>
        </w:rPr>
      </w:pPr>
    </w:p>
    <w:p w14:paraId="0357F1CC" w14:textId="79647838" w:rsidR="00540340" w:rsidRDefault="001B0CD4" w:rsidP="009C4873">
      <w:pPr>
        <w:spacing w:after="0"/>
        <w:jc w:val="center"/>
        <w:rPr>
          <w:rStyle w:val="Pogrubienie"/>
          <w:rFonts w:ascii="Arial" w:hAnsi="Arial" w:cs="Arial"/>
          <w:bCs/>
          <w:sz w:val="20"/>
          <w:szCs w:val="20"/>
          <w:u w:val="single"/>
        </w:rPr>
      </w:pPr>
      <w:r w:rsidRPr="00F3588D">
        <w:rPr>
          <w:rStyle w:val="Pogrubienie"/>
          <w:rFonts w:ascii="Arial" w:hAnsi="Arial" w:cs="Arial"/>
          <w:bCs/>
          <w:sz w:val="20"/>
          <w:szCs w:val="20"/>
          <w:u w:val="single"/>
        </w:rPr>
        <w:t>Przetarg</w:t>
      </w:r>
      <w:r w:rsidR="00496DC8">
        <w:rPr>
          <w:rStyle w:val="Pogrubienie"/>
          <w:rFonts w:ascii="Arial" w:hAnsi="Arial" w:cs="Arial"/>
          <w:bCs/>
          <w:sz w:val="20"/>
          <w:szCs w:val="20"/>
          <w:u w:val="single"/>
        </w:rPr>
        <w:t>i</w:t>
      </w:r>
      <w:r w:rsidRPr="00F3588D">
        <w:rPr>
          <w:rStyle w:val="Pogrubienie"/>
          <w:rFonts w:ascii="Arial" w:hAnsi="Arial" w:cs="Arial"/>
          <w:bCs/>
          <w:sz w:val="20"/>
          <w:szCs w:val="20"/>
          <w:u w:val="single"/>
        </w:rPr>
        <w:t xml:space="preserve"> odbęd</w:t>
      </w:r>
      <w:r w:rsidR="00496DC8">
        <w:rPr>
          <w:rStyle w:val="Pogrubienie"/>
          <w:rFonts w:ascii="Arial" w:hAnsi="Arial" w:cs="Arial"/>
          <w:bCs/>
          <w:sz w:val="20"/>
          <w:szCs w:val="20"/>
          <w:u w:val="single"/>
        </w:rPr>
        <w:t>ą</w:t>
      </w:r>
      <w:r w:rsidRPr="00F3588D">
        <w:rPr>
          <w:rStyle w:val="Pogrubienie"/>
          <w:rFonts w:ascii="Arial" w:hAnsi="Arial" w:cs="Arial"/>
          <w:bCs/>
          <w:sz w:val="20"/>
          <w:szCs w:val="20"/>
          <w:u w:val="single"/>
        </w:rPr>
        <w:t xml:space="preserve"> się </w:t>
      </w:r>
      <w:r w:rsidR="0026278A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18</w:t>
      </w:r>
      <w:r w:rsidR="0005642A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</w:t>
      </w:r>
      <w:r w:rsidR="0026278A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grudnia</w:t>
      </w:r>
      <w:r w:rsidRPr="009D2654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202</w:t>
      </w:r>
      <w:r w:rsidR="00540340" w:rsidRPr="009D2654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3</w:t>
      </w:r>
      <w:r w:rsidRPr="009D2654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roku </w:t>
      </w:r>
      <w:r w:rsidRPr="00F3588D">
        <w:rPr>
          <w:rStyle w:val="Pogrubienie"/>
          <w:rFonts w:ascii="Arial" w:hAnsi="Arial" w:cs="Arial"/>
          <w:bCs/>
          <w:sz w:val="20"/>
          <w:szCs w:val="20"/>
          <w:u w:val="single"/>
        </w:rPr>
        <w:t>od godz</w:t>
      </w:r>
      <w:r w:rsidRPr="001B0CD4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. </w:t>
      </w:r>
      <w:r w:rsidR="00D83975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9</w:t>
      </w:r>
      <w:r w:rsidRPr="001B0CD4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.</w:t>
      </w:r>
      <w:r w:rsidR="00D83975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3</w:t>
      </w:r>
      <w:r w:rsidR="00F9372F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0</w:t>
      </w:r>
      <w:r w:rsidR="008F239F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</w:t>
      </w:r>
      <w:r w:rsidRPr="00F3588D">
        <w:rPr>
          <w:rStyle w:val="Pogrubienie"/>
          <w:rFonts w:ascii="Arial" w:hAnsi="Arial" w:cs="Arial"/>
          <w:bCs/>
          <w:sz w:val="20"/>
          <w:szCs w:val="20"/>
          <w:u w:val="single"/>
        </w:rPr>
        <w:t>w sali konferencyjnej nr 1 Urzędu Miejskiego w Gołdapi przy Placu Zwycięstwa 14</w:t>
      </w:r>
    </w:p>
    <w:p w14:paraId="0A28D62F" w14:textId="77777777" w:rsidR="009C4873" w:rsidRPr="009C4873" w:rsidRDefault="009C4873" w:rsidP="009C4873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E274F06" w14:textId="4F4B5E4D" w:rsidR="00540340" w:rsidRPr="009C4873" w:rsidRDefault="001B0CD4" w:rsidP="00A05621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3588D">
        <w:rPr>
          <w:rFonts w:ascii="Arial" w:hAnsi="Arial" w:cs="Arial"/>
          <w:b/>
          <w:bCs/>
          <w:sz w:val="20"/>
          <w:szCs w:val="20"/>
          <w:u w:val="single"/>
        </w:rPr>
        <w:t>Ogólne warunki przetargu:</w:t>
      </w:r>
    </w:p>
    <w:p w14:paraId="7F5F1F52" w14:textId="750F85AC" w:rsidR="001B0CD4" w:rsidRPr="00F3588D" w:rsidRDefault="001B0CD4" w:rsidP="00A05621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F3588D">
        <w:rPr>
          <w:rFonts w:ascii="Arial" w:hAnsi="Arial" w:cs="Arial"/>
          <w:sz w:val="20"/>
          <w:szCs w:val="20"/>
        </w:rPr>
        <w:t>1. Warunkiem przystąpienia do przetargu jest wpłacenie wadium w kasie Urzędu Miejskiego lub przelewem na rachunek nr </w:t>
      </w:r>
      <w:r w:rsidRPr="00F3588D">
        <w:rPr>
          <w:rStyle w:val="Uwydatnienie"/>
          <w:rFonts w:ascii="Arial" w:hAnsi="Arial" w:cs="Arial"/>
          <w:iCs/>
          <w:sz w:val="20"/>
          <w:szCs w:val="20"/>
        </w:rPr>
        <w:t xml:space="preserve">89 1020 4724 0000 3602 0007 6463 </w:t>
      </w:r>
      <w:r w:rsidRPr="00F3588D">
        <w:rPr>
          <w:rFonts w:ascii="Arial" w:hAnsi="Arial" w:cs="Arial"/>
          <w:sz w:val="20"/>
          <w:szCs w:val="20"/>
        </w:rPr>
        <w:t>z oznaczeniem imienia i nazwiska lub nazwy oferenta i dopiskiem: „Wadium – dzierżawa działki o nr         , Gołdap”</w:t>
      </w:r>
      <w:r w:rsidR="00540340">
        <w:rPr>
          <w:rFonts w:ascii="Arial" w:hAnsi="Arial" w:cs="Arial"/>
          <w:sz w:val="20"/>
          <w:szCs w:val="20"/>
        </w:rPr>
        <w:t>.</w:t>
      </w:r>
    </w:p>
    <w:p w14:paraId="7F41978D" w14:textId="35CADB97" w:rsidR="001B0CD4" w:rsidRDefault="001B0CD4" w:rsidP="00A05621">
      <w:pPr>
        <w:spacing w:after="0" w:line="240" w:lineRule="auto"/>
        <w:ind w:right="112"/>
        <w:jc w:val="both"/>
        <w:rPr>
          <w:rFonts w:ascii="Arial" w:hAnsi="Arial" w:cs="Arial"/>
          <w:sz w:val="20"/>
          <w:szCs w:val="20"/>
        </w:rPr>
      </w:pPr>
      <w:r w:rsidRPr="00F3588D">
        <w:rPr>
          <w:rStyle w:val="Pogrubienie"/>
          <w:rFonts w:ascii="Arial" w:hAnsi="Arial" w:cs="Arial"/>
          <w:bCs/>
          <w:sz w:val="20"/>
          <w:szCs w:val="20"/>
        </w:rPr>
        <w:t xml:space="preserve">Wadium w pełnej wysokości należy wnieść w pieniądzu najpóźniej do </w:t>
      </w:r>
      <w:r w:rsidRPr="009D2654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 xml:space="preserve">dnia </w:t>
      </w:r>
      <w:r w:rsidR="0026278A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>15 grudnia</w:t>
      </w:r>
      <w:r w:rsidRPr="009D2654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 xml:space="preserve"> 202</w:t>
      </w:r>
      <w:r w:rsidR="00540340" w:rsidRPr="009D2654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>3</w:t>
      </w:r>
      <w:r w:rsidRPr="009D2654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 xml:space="preserve"> r</w:t>
      </w:r>
      <w:r w:rsidRPr="00F3588D">
        <w:rPr>
          <w:rStyle w:val="Pogrubienie"/>
          <w:rFonts w:ascii="Arial" w:hAnsi="Arial" w:cs="Arial"/>
          <w:bCs/>
          <w:sz w:val="20"/>
          <w:szCs w:val="20"/>
        </w:rPr>
        <w:t>.  </w:t>
      </w:r>
      <w:r w:rsidRPr="00F3588D">
        <w:rPr>
          <w:rStyle w:val="Pogrubienie"/>
          <w:rFonts w:ascii="Arial" w:hAnsi="Arial" w:cs="Arial"/>
          <w:b w:val="0"/>
          <w:sz w:val="20"/>
          <w:szCs w:val="20"/>
        </w:rPr>
        <w:t>(</w:t>
      </w:r>
      <w:r w:rsidRPr="00F3588D">
        <w:rPr>
          <w:rFonts w:ascii="Arial" w:hAnsi="Arial" w:cs="Arial"/>
          <w:sz w:val="20"/>
          <w:szCs w:val="20"/>
        </w:rPr>
        <w:t xml:space="preserve">za datę wniesienia wadium uważa się datę wpływu środków pieniężnych na konto Urzędu Miejskiego w Gołdapi). </w:t>
      </w:r>
    </w:p>
    <w:p w14:paraId="5309EFC1" w14:textId="05EBDFEB" w:rsidR="001F2D43" w:rsidRPr="001F2D43" w:rsidRDefault="00496DC8" w:rsidP="001F2D43">
      <w:pPr>
        <w:spacing w:after="0" w:line="240" w:lineRule="auto"/>
        <w:ind w:right="1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1F2D43" w:rsidRPr="001F2D43">
        <w:rPr>
          <w:rFonts w:ascii="Arial" w:hAnsi="Arial" w:cs="Arial"/>
          <w:sz w:val="20"/>
          <w:szCs w:val="20"/>
        </w:rPr>
        <w:t>Zainteresowani udziałem w przetargu winny zgłosić uczestnictwo w przetargu w terminie do dnia</w:t>
      </w:r>
      <w:r w:rsidR="001F2D43" w:rsidRPr="002A714C">
        <w:rPr>
          <w:rFonts w:ascii="Arial" w:hAnsi="Arial" w:cs="Arial"/>
          <w:b/>
          <w:bCs/>
          <w:sz w:val="20"/>
          <w:szCs w:val="20"/>
        </w:rPr>
        <w:t xml:space="preserve"> </w:t>
      </w:r>
      <w:r w:rsidR="001F2D43" w:rsidRPr="002A714C">
        <w:rPr>
          <w:rFonts w:ascii="Arial" w:hAnsi="Arial" w:cs="Arial"/>
          <w:b/>
          <w:bCs/>
          <w:sz w:val="20"/>
          <w:szCs w:val="20"/>
        </w:rPr>
        <w:t>15 grudnia</w:t>
      </w:r>
      <w:r w:rsidR="001F2D43" w:rsidRPr="002A714C">
        <w:rPr>
          <w:rFonts w:ascii="Arial" w:hAnsi="Arial" w:cs="Arial"/>
          <w:b/>
          <w:bCs/>
          <w:sz w:val="20"/>
          <w:szCs w:val="20"/>
        </w:rPr>
        <w:t xml:space="preserve"> 2023 r. </w:t>
      </w:r>
      <w:r w:rsidR="001F2D43" w:rsidRPr="001F2D43">
        <w:rPr>
          <w:rFonts w:ascii="Arial" w:hAnsi="Arial" w:cs="Arial"/>
          <w:sz w:val="20"/>
          <w:szCs w:val="20"/>
        </w:rPr>
        <w:t>Zgłoszenie w formie pisemnej oraz kopię dokumentu potwierdzającego dokonanie wpłaty wadium należy złożyć w Punkcie Obsługi Mieszkańca Urzędu Miejskiego w Gołdapi – pokój nr 3 (parter).</w:t>
      </w:r>
    </w:p>
    <w:p w14:paraId="0676D355" w14:textId="77777777" w:rsidR="001F2D43" w:rsidRPr="001F2D43" w:rsidRDefault="001F2D43" w:rsidP="001F2D43">
      <w:pPr>
        <w:spacing w:after="0" w:line="240" w:lineRule="auto"/>
        <w:ind w:right="112"/>
        <w:jc w:val="both"/>
        <w:rPr>
          <w:rFonts w:ascii="Arial" w:hAnsi="Arial" w:cs="Arial"/>
          <w:sz w:val="20"/>
          <w:szCs w:val="20"/>
        </w:rPr>
      </w:pPr>
      <w:r w:rsidRPr="001F2D43">
        <w:rPr>
          <w:rFonts w:ascii="Arial" w:hAnsi="Arial" w:cs="Arial"/>
          <w:sz w:val="20"/>
          <w:szCs w:val="20"/>
        </w:rPr>
        <w:t>Zgłoszenie powinno zawierać dane osób przystępujących do przetargu oraz datę sporządzenia zgłoszenia.</w:t>
      </w:r>
    </w:p>
    <w:p w14:paraId="24F9C46F" w14:textId="65C53C71" w:rsidR="00496DC8" w:rsidRDefault="001F2D43" w:rsidP="001F2D43">
      <w:pPr>
        <w:spacing w:after="0" w:line="240" w:lineRule="auto"/>
        <w:ind w:right="112"/>
        <w:jc w:val="both"/>
        <w:rPr>
          <w:rFonts w:ascii="Arial" w:hAnsi="Arial" w:cs="Arial"/>
          <w:sz w:val="20"/>
          <w:szCs w:val="20"/>
        </w:rPr>
      </w:pPr>
      <w:r w:rsidRPr="001F2D43">
        <w:rPr>
          <w:rFonts w:ascii="Arial" w:hAnsi="Arial" w:cs="Arial"/>
          <w:sz w:val="20"/>
          <w:szCs w:val="20"/>
        </w:rPr>
        <w:t>Lista podmiotów zakwalifikowanych przez komisję przetargową do uczestnictwa</w:t>
      </w:r>
      <w:r>
        <w:rPr>
          <w:rFonts w:ascii="Arial" w:hAnsi="Arial" w:cs="Arial"/>
          <w:sz w:val="20"/>
          <w:szCs w:val="20"/>
        </w:rPr>
        <w:t xml:space="preserve"> </w:t>
      </w:r>
      <w:r w:rsidRPr="001F2D43">
        <w:rPr>
          <w:rFonts w:ascii="Arial" w:hAnsi="Arial" w:cs="Arial"/>
          <w:sz w:val="20"/>
          <w:szCs w:val="20"/>
        </w:rPr>
        <w:t>w przetargu, zostanie zamieszczona w siedzibie Urzędu Miejskiego w Gołdapi, nie później niż dzień przed wyznaczonym terminem przetargu.</w:t>
      </w:r>
    </w:p>
    <w:p w14:paraId="45D85077" w14:textId="77777777" w:rsidR="001F2D43" w:rsidRDefault="001F2D43" w:rsidP="001F2D43">
      <w:pPr>
        <w:spacing w:after="0" w:line="240" w:lineRule="auto"/>
        <w:ind w:right="112"/>
        <w:jc w:val="both"/>
        <w:rPr>
          <w:rFonts w:ascii="Arial" w:hAnsi="Arial" w:cs="Arial"/>
          <w:sz w:val="20"/>
          <w:szCs w:val="20"/>
        </w:rPr>
      </w:pPr>
    </w:p>
    <w:p w14:paraId="2F08C4C1" w14:textId="77777777" w:rsidR="001F2D43" w:rsidRDefault="001F2D43" w:rsidP="001F2D43">
      <w:pPr>
        <w:spacing w:after="0" w:line="240" w:lineRule="auto"/>
        <w:ind w:right="112"/>
        <w:jc w:val="both"/>
        <w:rPr>
          <w:rFonts w:ascii="Arial" w:hAnsi="Arial" w:cs="Arial"/>
          <w:sz w:val="20"/>
          <w:szCs w:val="20"/>
        </w:rPr>
      </w:pPr>
    </w:p>
    <w:p w14:paraId="4B8301BB" w14:textId="77777777" w:rsidR="001F2D43" w:rsidRPr="00F3588D" w:rsidRDefault="001F2D43" w:rsidP="001F2D43">
      <w:pPr>
        <w:spacing w:after="0" w:line="240" w:lineRule="auto"/>
        <w:ind w:right="112"/>
        <w:jc w:val="both"/>
        <w:rPr>
          <w:rFonts w:ascii="Arial" w:hAnsi="Arial" w:cs="Arial"/>
          <w:sz w:val="20"/>
          <w:szCs w:val="20"/>
        </w:rPr>
      </w:pPr>
    </w:p>
    <w:p w14:paraId="12600BB7" w14:textId="215EBC8B" w:rsidR="001B0CD4" w:rsidRPr="00F3588D" w:rsidRDefault="001B0CD4" w:rsidP="00A05621">
      <w:p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2. Uczestnicy przetargu winni przed otwarciem przetargu </w:t>
      </w:r>
      <w:r w:rsidRPr="009D2654">
        <w:rPr>
          <w:rFonts w:ascii="Arial" w:hAnsi="Arial" w:cs="Arial"/>
          <w:color w:val="000000" w:themeColor="text1"/>
          <w:sz w:val="20"/>
          <w:szCs w:val="20"/>
        </w:rPr>
        <w:t xml:space="preserve">w dniu </w:t>
      </w:r>
      <w:r w:rsidR="00D83975">
        <w:rPr>
          <w:rFonts w:ascii="Arial" w:hAnsi="Arial" w:cs="Arial"/>
          <w:color w:val="000000" w:themeColor="text1"/>
          <w:sz w:val="20"/>
          <w:szCs w:val="20"/>
        </w:rPr>
        <w:t>1</w:t>
      </w:r>
      <w:r w:rsidR="0026278A">
        <w:rPr>
          <w:rFonts w:ascii="Arial" w:hAnsi="Arial" w:cs="Arial"/>
          <w:color w:val="000000" w:themeColor="text1"/>
          <w:sz w:val="20"/>
          <w:szCs w:val="20"/>
        </w:rPr>
        <w:t>8</w:t>
      </w:r>
      <w:r w:rsidR="00D8397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6278A">
        <w:rPr>
          <w:rFonts w:ascii="Arial" w:hAnsi="Arial" w:cs="Arial"/>
          <w:color w:val="000000" w:themeColor="text1"/>
          <w:sz w:val="20"/>
          <w:szCs w:val="20"/>
        </w:rPr>
        <w:t>grudnia</w:t>
      </w:r>
      <w:r w:rsidR="00D83975">
        <w:rPr>
          <w:rFonts w:ascii="Arial" w:hAnsi="Arial" w:cs="Arial"/>
          <w:color w:val="000000" w:themeColor="text1"/>
          <w:sz w:val="20"/>
          <w:szCs w:val="20"/>
        </w:rPr>
        <w:t xml:space="preserve"> 2023</w:t>
      </w:r>
      <w:r w:rsidRPr="009D265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3588D">
        <w:rPr>
          <w:rFonts w:ascii="Arial" w:hAnsi="Arial" w:cs="Arial"/>
          <w:sz w:val="20"/>
          <w:szCs w:val="20"/>
        </w:rPr>
        <w:t>r. przedłożyć komisji przetargowej:</w:t>
      </w:r>
    </w:p>
    <w:p w14:paraId="09AE18F7" w14:textId="77777777" w:rsidR="001B0CD4" w:rsidRPr="00F3588D" w:rsidRDefault="001B0CD4" w:rsidP="00A05621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osób fizycznych – dowód osobisty lub paszport, a w przypadku reprezentowania innej osoby pełnomocnictwo notarialne,</w:t>
      </w:r>
    </w:p>
    <w:p w14:paraId="77007905" w14:textId="77777777" w:rsidR="001B0CD4" w:rsidRPr="00F3588D" w:rsidRDefault="001B0CD4" w:rsidP="00A0562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osób fizycznych prowadzących działalność gospodarczą – wydruk z CEIDG, dowody tożsamości, stosowne pełnomocnictwa,</w:t>
      </w:r>
    </w:p>
    <w:p w14:paraId="682FA4FB" w14:textId="77777777" w:rsidR="001B0CD4" w:rsidRPr="00F3588D" w:rsidRDefault="001B0CD4" w:rsidP="00A0562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wspólników spółki cywilnej – wydruk CEIDG, dowody tożsamości, stosowne pełnomocnictwa,</w:t>
      </w:r>
    </w:p>
    <w:p w14:paraId="06D92E3E" w14:textId="77777777" w:rsidR="001B0CD4" w:rsidRPr="00F3588D" w:rsidRDefault="001B0CD4" w:rsidP="00A0562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osób prawnych – aktualny wypis z właściwego rejestru, stosowne pełnomocnictwa, dowody tożsamości osób reprezentujących podmiot.</w:t>
      </w:r>
    </w:p>
    <w:p w14:paraId="54CFBA11" w14:textId="13C6241D" w:rsidR="001B0CD4" w:rsidRDefault="001B0CD4" w:rsidP="00A0562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w przypadku osób pozostających w związku małżeńskim posiadających ustawową wspólność małżeńską do udziału w przetargu wymagana jest obecność obojga małżonków. W przypadku uczestnictwa w przetargu jednego małżonka należy złożyć do akt pisemne oświadczenie współmałżonka o wyrażeniu zgody na przystąpienie małżonka do przetargu z zamiarem dzierżawy nieruchomości będącej przedmiotem przetargu ze środków pochodzących z majątku wspólnego za cenę ustaloną w przetargu. </w:t>
      </w:r>
    </w:p>
    <w:p w14:paraId="47E3866D" w14:textId="15F7958C" w:rsidR="001B0CD4" w:rsidRPr="00F3588D" w:rsidRDefault="001B0CD4" w:rsidP="006F0F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3. Wadium wpłacone przez uczestnika przetargu, który go wygrał, zostanie zaliczone na poczet czynszu dzierżawnego ustalonego w przetargu. Pozostałym uczestnikom przetargu wadium zostanie zwrócone niezwłocznie po odwołaniu albo zamknięciu przetargu, jednak nie później niż przed upływem trzech dni od dnia</w:t>
      </w:r>
      <w:r w:rsidR="00F9372F">
        <w:rPr>
          <w:rFonts w:ascii="Arial" w:hAnsi="Arial" w:cs="Arial"/>
          <w:sz w:val="20"/>
          <w:szCs w:val="20"/>
        </w:rPr>
        <w:t xml:space="preserve"> </w:t>
      </w:r>
      <w:r w:rsidRPr="00F3588D">
        <w:rPr>
          <w:rFonts w:ascii="Arial" w:hAnsi="Arial" w:cs="Arial"/>
          <w:sz w:val="20"/>
          <w:szCs w:val="20"/>
        </w:rPr>
        <w:t>odpowiednio: odwołania przetargu, zamknięcia przetargu, unieważnienia przetargu, zakończenia przetargu wynikiem negatywnym.</w:t>
      </w:r>
      <w:r w:rsidRPr="00F3588D">
        <w:rPr>
          <w:rFonts w:ascii="Arial" w:hAnsi="Arial" w:cs="Arial"/>
          <w:sz w:val="20"/>
          <w:szCs w:val="20"/>
        </w:rPr>
        <w:br/>
        <w:t>4. Postąpienie w przetargu ustalają uczestnicy przetargu, które stanowi nie mniej niż 1% ceny wywoławczej, z zaokrągleniem w górę do pełnych dziesiątek złotych.</w:t>
      </w:r>
    </w:p>
    <w:p w14:paraId="7EA8E527" w14:textId="3599534B" w:rsidR="001B0CD4" w:rsidRPr="00F3588D" w:rsidRDefault="001B0CD4" w:rsidP="006F0F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5. Oferent, który wygrał przetarg zobowiązany jest do zawarcia umowy dzierżawy najpóźniej w  terminie </w:t>
      </w:r>
      <w:r w:rsidR="004A0932">
        <w:rPr>
          <w:rFonts w:ascii="Arial" w:hAnsi="Arial" w:cs="Arial"/>
          <w:sz w:val="20"/>
          <w:szCs w:val="20"/>
        </w:rPr>
        <w:t>30</w:t>
      </w:r>
      <w:r w:rsidRPr="00F3588D">
        <w:rPr>
          <w:rFonts w:ascii="Arial" w:hAnsi="Arial" w:cs="Arial"/>
          <w:sz w:val="20"/>
          <w:szCs w:val="20"/>
        </w:rPr>
        <w:t xml:space="preserve"> dni od dnia rozstrzygnięcia przetargu.</w:t>
      </w:r>
    </w:p>
    <w:p w14:paraId="306BF60A" w14:textId="77777777" w:rsidR="001B0CD4" w:rsidRPr="00F3588D" w:rsidRDefault="001B0CD4" w:rsidP="006F0F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6. Wadium przepada na rzecz organizatora przetargu, jeżeli osoba, która przetarg wygra uchyli się od zawarcia umowy dzierżawy.</w:t>
      </w:r>
    </w:p>
    <w:p w14:paraId="38CAB4A0" w14:textId="77777777" w:rsidR="001B0CD4" w:rsidRPr="00F3588D" w:rsidRDefault="001B0CD4" w:rsidP="006F0F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7. Przetarg jest ważny bez względu na liczbę uczestników, jeżeli przynajmniej jeden uczestnik zaoferował co najmniej jedno postąpienie powyżej ceny wywoławczej.</w:t>
      </w:r>
    </w:p>
    <w:p w14:paraId="5380338B" w14:textId="77777777" w:rsidR="001B0CD4" w:rsidRPr="00F3588D" w:rsidRDefault="001B0CD4" w:rsidP="006F0FF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8. Przetarg uważa się za zakończony wynikiem negatywnym, jeżeli nikt nie przystąpił do przetargu lub żaden z uczestników nie zaoferował ceny wyższej od wywoławczej.</w:t>
      </w:r>
    </w:p>
    <w:p w14:paraId="38E07142" w14:textId="59EB9E3E" w:rsidR="001B0CD4" w:rsidRPr="00F3588D" w:rsidRDefault="001B0CD4" w:rsidP="006F0FF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9. Organizator przetargu zastrzega sobie prawo odwołania przetargu z ważnej i uzasadnionej  przyczyny.</w:t>
      </w:r>
    </w:p>
    <w:p w14:paraId="5A6C70B3" w14:textId="77777777" w:rsidR="009D2654" w:rsidRDefault="001B0CD4" w:rsidP="006F0FF0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3588D">
        <w:rPr>
          <w:rFonts w:ascii="Arial" w:hAnsi="Arial" w:cs="Arial"/>
          <w:b/>
          <w:bCs/>
          <w:sz w:val="20"/>
          <w:szCs w:val="20"/>
          <w:u w:val="single"/>
        </w:rPr>
        <w:t>Istotne postanowienia umowy dzierżawy:</w:t>
      </w:r>
    </w:p>
    <w:p w14:paraId="7DDA7D51" w14:textId="0F6EFB11" w:rsidR="001B0CD4" w:rsidRPr="00540340" w:rsidRDefault="001B0CD4" w:rsidP="006F0FF0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3588D">
        <w:rPr>
          <w:rFonts w:ascii="Arial" w:hAnsi="Arial" w:cs="Arial"/>
          <w:sz w:val="20"/>
          <w:szCs w:val="20"/>
        </w:rPr>
        <w:t>1. Przedmiotem dzierżawy są grunty przeznaczone pod</w:t>
      </w:r>
      <w:r w:rsidR="00FB2C6C">
        <w:rPr>
          <w:rFonts w:ascii="Arial" w:hAnsi="Arial" w:cs="Arial"/>
          <w:sz w:val="20"/>
          <w:szCs w:val="20"/>
        </w:rPr>
        <w:t xml:space="preserve"> </w:t>
      </w:r>
      <w:r w:rsidR="00540340">
        <w:rPr>
          <w:rFonts w:ascii="Arial" w:hAnsi="Arial" w:cs="Arial"/>
          <w:sz w:val="20"/>
          <w:szCs w:val="20"/>
        </w:rPr>
        <w:t>uprawy rolne</w:t>
      </w:r>
      <w:r w:rsidR="00372F6D">
        <w:rPr>
          <w:rFonts w:ascii="Arial" w:hAnsi="Arial" w:cs="Arial"/>
          <w:sz w:val="20"/>
          <w:szCs w:val="20"/>
        </w:rPr>
        <w:t xml:space="preserve">. </w:t>
      </w:r>
      <w:r w:rsidRPr="00F3588D">
        <w:rPr>
          <w:rFonts w:ascii="Arial" w:hAnsi="Arial" w:cs="Arial"/>
          <w:sz w:val="20"/>
          <w:szCs w:val="20"/>
        </w:rPr>
        <w:t>W przypadku użytkowania dzierżawionego gruntu niezgodni</w:t>
      </w:r>
      <w:r w:rsidR="009D2654">
        <w:rPr>
          <w:rFonts w:ascii="Arial" w:hAnsi="Arial" w:cs="Arial"/>
          <w:sz w:val="20"/>
          <w:szCs w:val="20"/>
        </w:rPr>
        <w:t>e</w:t>
      </w:r>
      <w:r w:rsidR="001A5DF8">
        <w:rPr>
          <w:rFonts w:ascii="Arial" w:hAnsi="Arial" w:cs="Arial"/>
          <w:sz w:val="20"/>
          <w:szCs w:val="20"/>
        </w:rPr>
        <w:t xml:space="preserve"> </w:t>
      </w:r>
      <w:r w:rsidRPr="00F3588D">
        <w:rPr>
          <w:rFonts w:ascii="Arial" w:hAnsi="Arial" w:cs="Arial"/>
          <w:sz w:val="20"/>
          <w:szCs w:val="20"/>
        </w:rPr>
        <w:t xml:space="preserve">z przeznaczeniem, wydzierżawiający rozwiązuje umowę w  trybie natychmiastowym. </w:t>
      </w:r>
    </w:p>
    <w:p w14:paraId="420690F9" w14:textId="77777777" w:rsidR="001B0CD4" w:rsidRPr="00F3588D" w:rsidRDefault="001B0CD4" w:rsidP="006F0FF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2. Bez zgody Wydzierżawiającego Dzierżawca nie może oddawać przedmiotu dzierżawy ani go poddzierżawiać osobie trzeciej. </w:t>
      </w:r>
    </w:p>
    <w:p w14:paraId="10F486BD" w14:textId="5B9D7584" w:rsidR="001B0CD4" w:rsidRPr="00F3588D" w:rsidRDefault="001B0CD4" w:rsidP="006F0FF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3. Tytułem wynagrodzenia za dzierżawę Dzierżawca będzie uiszczał na rzecz Wydzierżawiającego czynsz roczny w terminie do 30 września każdego roku kalendarzowego. </w:t>
      </w:r>
    </w:p>
    <w:p w14:paraId="0FE1B1D1" w14:textId="77777777" w:rsidR="001B0CD4" w:rsidRPr="00F3588D" w:rsidRDefault="001B0CD4" w:rsidP="006F0FF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4. Za zwłokę w zapłacie czynszu Wydzierżawiający będzie naliczał odsetki w wysokości ustawowej. </w:t>
      </w:r>
    </w:p>
    <w:p w14:paraId="606F5865" w14:textId="3AEA3B15" w:rsidR="001B0CD4" w:rsidRPr="00F3588D" w:rsidRDefault="001B0CD4" w:rsidP="006F0FF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5.</w:t>
      </w:r>
      <w:r w:rsidR="009D2654">
        <w:rPr>
          <w:rFonts w:ascii="Arial" w:hAnsi="Arial" w:cs="Arial"/>
          <w:sz w:val="20"/>
          <w:szCs w:val="20"/>
        </w:rPr>
        <w:t xml:space="preserve"> </w:t>
      </w:r>
      <w:r w:rsidRPr="00F3588D">
        <w:rPr>
          <w:rFonts w:ascii="Arial" w:hAnsi="Arial" w:cs="Arial"/>
          <w:sz w:val="20"/>
          <w:szCs w:val="20"/>
        </w:rPr>
        <w:t xml:space="preserve">Oprócz czynszu Dzierżawca zobowiązany jest uiszczać podatki i ponosić inne ciężary związane z posiadaniem przedmiotu dzierżawy. </w:t>
      </w:r>
    </w:p>
    <w:p w14:paraId="753E8D49" w14:textId="46E9590A" w:rsidR="00540340" w:rsidRDefault="001B0CD4" w:rsidP="006F0FF0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6</w:t>
      </w:r>
      <w:r w:rsidR="009D2654">
        <w:rPr>
          <w:rFonts w:ascii="Arial" w:hAnsi="Arial" w:cs="Arial"/>
          <w:sz w:val="20"/>
          <w:szCs w:val="20"/>
        </w:rPr>
        <w:t xml:space="preserve">. </w:t>
      </w:r>
      <w:r w:rsidRPr="00F3588D">
        <w:rPr>
          <w:rFonts w:ascii="Arial" w:hAnsi="Arial" w:cs="Arial"/>
          <w:sz w:val="20"/>
          <w:szCs w:val="20"/>
        </w:rPr>
        <w:t xml:space="preserve">Dzierżawcy nie przysługuje zwrot kosztów za poniesione nakłady na rzecz lub w związku z przedmiotem dzierżawy. </w:t>
      </w:r>
      <w:r w:rsidRPr="00F3588D">
        <w:rPr>
          <w:rFonts w:ascii="Arial" w:hAnsi="Arial" w:cs="Arial"/>
          <w:sz w:val="20"/>
          <w:szCs w:val="20"/>
        </w:rPr>
        <w:br/>
      </w:r>
    </w:p>
    <w:p w14:paraId="30EC6200" w14:textId="365C67DF" w:rsidR="001B0CD4" w:rsidRPr="00540340" w:rsidRDefault="001B0CD4" w:rsidP="00A05621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0340">
        <w:rPr>
          <w:rFonts w:ascii="Arial" w:hAnsi="Arial" w:cs="Arial"/>
          <w:i/>
          <w:iCs/>
          <w:sz w:val="20"/>
          <w:szCs w:val="20"/>
        </w:rPr>
        <w:t xml:space="preserve">Ogłoszenie zostało podane do publicznej wiadomości przez wywieszenie na tablicy ogłoszeń w siedzibie Urzędu Miejskiego w Gołdapi, ponadto informację </w:t>
      </w:r>
      <w:r w:rsidR="005662C6">
        <w:rPr>
          <w:rFonts w:ascii="Arial" w:hAnsi="Arial" w:cs="Arial"/>
          <w:i/>
          <w:iCs/>
          <w:sz w:val="20"/>
          <w:szCs w:val="20"/>
        </w:rPr>
        <w:t xml:space="preserve">                </w:t>
      </w:r>
      <w:r w:rsidRPr="00540340">
        <w:rPr>
          <w:rFonts w:ascii="Arial" w:hAnsi="Arial" w:cs="Arial"/>
          <w:i/>
          <w:iCs/>
          <w:sz w:val="20"/>
          <w:szCs w:val="20"/>
        </w:rPr>
        <w:t>o ogłoszeniu przetargu opublikowano na stronie internetowej Biuletynu Informacji Publicznej.</w:t>
      </w:r>
    </w:p>
    <w:p w14:paraId="703789F3" w14:textId="77777777" w:rsidR="00540340" w:rsidRPr="00540340" w:rsidRDefault="00540340" w:rsidP="00A05621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77785FD5" w14:textId="4ABEC89F" w:rsidR="001B0CD4" w:rsidRPr="00540340" w:rsidRDefault="001B0CD4" w:rsidP="00A05621">
      <w:pPr>
        <w:spacing w:after="0"/>
        <w:jc w:val="both"/>
        <w:rPr>
          <w:sz w:val="20"/>
          <w:szCs w:val="20"/>
        </w:rPr>
      </w:pPr>
      <w:r w:rsidRPr="00540340">
        <w:rPr>
          <w:rFonts w:ascii="Arial" w:hAnsi="Arial" w:cs="Arial"/>
          <w:sz w:val="20"/>
          <w:szCs w:val="20"/>
          <w:u w:val="single"/>
        </w:rPr>
        <w:t>Dodatkowych informacji można uzyskać w Wydziale Gospodarki Przestrzennej, Ochrony Środowiska i Nieruchomości Urzędu Miejskiego w Gołdapi przy Placu Zwycięstwa 14, pok. 24 w godzinach pracy Urzędu oraz pod nr tel. 87 615 60 4</w:t>
      </w:r>
      <w:r w:rsidR="002A714C">
        <w:rPr>
          <w:rFonts w:ascii="Arial" w:hAnsi="Arial" w:cs="Arial"/>
          <w:sz w:val="20"/>
          <w:szCs w:val="20"/>
          <w:u w:val="single"/>
        </w:rPr>
        <w:t>1</w:t>
      </w:r>
    </w:p>
    <w:sectPr w:rsidR="001B0CD4" w:rsidRPr="00540340" w:rsidSect="002817F9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8035A"/>
    <w:multiLevelType w:val="hybridMultilevel"/>
    <w:tmpl w:val="A6EACD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94F36"/>
    <w:multiLevelType w:val="hybridMultilevel"/>
    <w:tmpl w:val="2ADA5D2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C61270"/>
    <w:multiLevelType w:val="hybridMultilevel"/>
    <w:tmpl w:val="44806C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182839">
    <w:abstractNumId w:val="1"/>
  </w:num>
  <w:num w:numId="2" w16cid:durableId="1926957068">
    <w:abstractNumId w:val="0"/>
  </w:num>
  <w:num w:numId="3" w16cid:durableId="1592086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52"/>
    <w:rsid w:val="0000750E"/>
    <w:rsid w:val="0003746D"/>
    <w:rsid w:val="0005642A"/>
    <w:rsid w:val="000A3A25"/>
    <w:rsid w:val="001714FA"/>
    <w:rsid w:val="00172C5B"/>
    <w:rsid w:val="00176DDE"/>
    <w:rsid w:val="001A0316"/>
    <w:rsid w:val="001A5DF8"/>
    <w:rsid w:val="001B0CD4"/>
    <w:rsid w:val="001D3B10"/>
    <w:rsid w:val="001F2D43"/>
    <w:rsid w:val="00246A78"/>
    <w:rsid w:val="00247552"/>
    <w:rsid w:val="0026278A"/>
    <w:rsid w:val="002817F9"/>
    <w:rsid w:val="002A714C"/>
    <w:rsid w:val="002A73E3"/>
    <w:rsid w:val="002E1FCC"/>
    <w:rsid w:val="00372F6D"/>
    <w:rsid w:val="003B6D51"/>
    <w:rsid w:val="003C2A6D"/>
    <w:rsid w:val="003F1D44"/>
    <w:rsid w:val="00406107"/>
    <w:rsid w:val="0043698E"/>
    <w:rsid w:val="00453371"/>
    <w:rsid w:val="004842E8"/>
    <w:rsid w:val="00487506"/>
    <w:rsid w:val="004941B6"/>
    <w:rsid w:val="00496DC8"/>
    <w:rsid w:val="004A0932"/>
    <w:rsid w:val="004D7BB6"/>
    <w:rsid w:val="00512316"/>
    <w:rsid w:val="00540340"/>
    <w:rsid w:val="005630E3"/>
    <w:rsid w:val="005662C6"/>
    <w:rsid w:val="00571577"/>
    <w:rsid w:val="00580DF3"/>
    <w:rsid w:val="00583045"/>
    <w:rsid w:val="005A1281"/>
    <w:rsid w:val="005C7C8D"/>
    <w:rsid w:val="00601260"/>
    <w:rsid w:val="00640C74"/>
    <w:rsid w:val="00642B18"/>
    <w:rsid w:val="00665493"/>
    <w:rsid w:val="006B079D"/>
    <w:rsid w:val="006F0FF0"/>
    <w:rsid w:val="006F1984"/>
    <w:rsid w:val="007F2C17"/>
    <w:rsid w:val="0080566B"/>
    <w:rsid w:val="0080779E"/>
    <w:rsid w:val="008104FA"/>
    <w:rsid w:val="008114BC"/>
    <w:rsid w:val="00811F8E"/>
    <w:rsid w:val="00834417"/>
    <w:rsid w:val="00883E4F"/>
    <w:rsid w:val="008D3937"/>
    <w:rsid w:val="008F239F"/>
    <w:rsid w:val="008F6B39"/>
    <w:rsid w:val="00923934"/>
    <w:rsid w:val="00946702"/>
    <w:rsid w:val="009975ED"/>
    <w:rsid w:val="009B0087"/>
    <w:rsid w:val="009C1A65"/>
    <w:rsid w:val="009C4873"/>
    <w:rsid w:val="009C619B"/>
    <w:rsid w:val="009D2654"/>
    <w:rsid w:val="00A05621"/>
    <w:rsid w:val="00A50501"/>
    <w:rsid w:val="00A625DE"/>
    <w:rsid w:val="00AF108C"/>
    <w:rsid w:val="00AF31C6"/>
    <w:rsid w:val="00B1296C"/>
    <w:rsid w:val="00B24DFB"/>
    <w:rsid w:val="00B81662"/>
    <w:rsid w:val="00C04D97"/>
    <w:rsid w:val="00C31AA9"/>
    <w:rsid w:val="00C7341B"/>
    <w:rsid w:val="00CA3A76"/>
    <w:rsid w:val="00CA5788"/>
    <w:rsid w:val="00CB4499"/>
    <w:rsid w:val="00CB7E93"/>
    <w:rsid w:val="00CC651A"/>
    <w:rsid w:val="00CD5668"/>
    <w:rsid w:val="00D83975"/>
    <w:rsid w:val="00D848CF"/>
    <w:rsid w:val="00DB03EF"/>
    <w:rsid w:val="00DC59DC"/>
    <w:rsid w:val="00DF49CA"/>
    <w:rsid w:val="00E22B55"/>
    <w:rsid w:val="00E6170A"/>
    <w:rsid w:val="00EA1555"/>
    <w:rsid w:val="00EC0DB0"/>
    <w:rsid w:val="00EE35CB"/>
    <w:rsid w:val="00F14E3C"/>
    <w:rsid w:val="00F178B8"/>
    <w:rsid w:val="00F3588D"/>
    <w:rsid w:val="00F47536"/>
    <w:rsid w:val="00F5644E"/>
    <w:rsid w:val="00F63219"/>
    <w:rsid w:val="00F65E57"/>
    <w:rsid w:val="00F66772"/>
    <w:rsid w:val="00F91BDD"/>
    <w:rsid w:val="00F9372F"/>
    <w:rsid w:val="00F93DA4"/>
    <w:rsid w:val="00F97940"/>
    <w:rsid w:val="00FB2C6C"/>
    <w:rsid w:val="00FC26F5"/>
    <w:rsid w:val="00FC51FD"/>
    <w:rsid w:val="00FD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7AC63"/>
  <w15:docId w15:val="{09A83280-6411-4567-9911-C31AC781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7F9"/>
    <w:pPr>
      <w:spacing w:line="25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817F9"/>
    <w:rPr>
      <w:rFonts w:ascii="Times New Roman" w:hAnsi="Times New Roman" w:cs="Times New Roman" w:hint="default"/>
      <w:i/>
      <w:iCs w:val="0"/>
    </w:rPr>
  </w:style>
  <w:style w:type="character" w:styleId="Pogrubienie">
    <w:name w:val="Strong"/>
    <w:basedOn w:val="Domylnaczcionkaakapitu"/>
    <w:uiPriority w:val="22"/>
    <w:qFormat/>
    <w:rsid w:val="002817F9"/>
    <w:rPr>
      <w:rFonts w:ascii="Times New Roman" w:hAnsi="Times New Roman" w:cs="Times New Roman" w:hint="default"/>
      <w:b/>
      <w:bCs w:val="0"/>
    </w:rPr>
  </w:style>
  <w:style w:type="paragraph" w:styleId="Akapitzlist">
    <w:name w:val="List Paragraph"/>
    <w:basedOn w:val="Normalny"/>
    <w:uiPriority w:val="34"/>
    <w:qFormat/>
    <w:rsid w:val="002817F9"/>
    <w:pPr>
      <w:ind w:left="720"/>
      <w:contextualSpacing/>
    </w:pPr>
  </w:style>
  <w:style w:type="table" w:styleId="Tabela-Siatka">
    <w:name w:val="Table Grid"/>
    <w:basedOn w:val="Standardowy"/>
    <w:uiPriority w:val="39"/>
    <w:rsid w:val="002817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F9794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ECADF-43B1-4293-A81B-BC4967384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909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magda.kulis</cp:lastModifiedBy>
  <cp:revision>2</cp:revision>
  <cp:lastPrinted>2023-11-17T11:31:00Z</cp:lastPrinted>
  <dcterms:created xsi:type="dcterms:W3CDTF">2023-11-17T12:06:00Z</dcterms:created>
  <dcterms:modified xsi:type="dcterms:W3CDTF">2023-11-17T12:06:00Z</dcterms:modified>
</cp:coreProperties>
</file>